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177"/>
        <w:gridCol w:w="7413"/>
      </w:tblGrid>
      <w:tr w:rsidR="009D2D75" w:rsidRPr="00D60B86" w14:paraId="7AE15E8E" w14:textId="77777777" w:rsidTr="00811447">
        <w:trPr>
          <w:trHeight w:val="910"/>
        </w:trPr>
        <w:tc>
          <w:tcPr>
            <w:tcW w:w="1135" w:type="pct"/>
            <w:vAlign w:val="center"/>
          </w:tcPr>
          <w:p w14:paraId="31852231" w14:textId="77777777" w:rsidR="009D2D75" w:rsidRPr="00D60B86" w:rsidRDefault="009D2D75" w:rsidP="009D2D75">
            <w:pPr>
              <w:rPr>
                <w:rFonts w:ascii="Arial" w:hAnsi="Arial" w:cs="Arial"/>
                <w:b/>
                <w:sz w:val="22"/>
                <w:szCs w:val="22"/>
              </w:rPr>
            </w:pPr>
            <w:bookmarkStart w:id="0" w:name="_GoBack"/>
            <w:bookmarkEnd w:id="0"/>
            <w:r w:rsidRPr="00D60B86">
              <w:rPr>
                <w:rFonts w:ascii="Arial" w:hAnsi="Arial" w:cs="Arial"/>
                <w:b/>
                <w:sz w:val="22"/>
                <w:szCs w:val="22"/>
              </w:rPr>
              <w:t>Descripción corta del bien (descripción general)</w:t>
            </w:r>
          </w:p>
        </w:tc>
        <w:tc>
          <w:tcPr>
            <w:tcW w:w="3865" w:type="pct"/>
            <w:vAlign w:val="center"/>
          </w:tcPr>
          <w:p w14:paraId="5B7D8EEF" w14:textId="1A06CF5F" w:rsidR="009D2D75" w:rsidRPr="00B559B2" w:rsidRDefault="00B077DA" w:rsidP="00B077DA">
            <w:pPr>
              <w:pStyle w:val="BodyBullet"/>
              <w:framePr w:hSpace="0" w:wrap="auto" w:vAnchor="margin" w:xAlign="left" w:yAlign="inline"/>
              <w:suppressOverlap w:val="0"/>
            </w:pPr>
            <w:r>
              <w:rPr>
                <w:rFonts w:ascii="Calibri" w:hAnsi="Calibri" w:cs="Calibri"/>
                <w:b/>
                <w:sz w:val="22"/>
                <w:szCs w:val="22"/>
              </w:rPr>
              <w:t>MOTOCICLETA</w:t>
            </w:r>
            <w:r w:rsidR="00B56625">
              <w:rPr>
                <w:rFonts w:ascii="Calibri" w:hAnsi="Calibri" w:cs="Calibri"/>
                <w:b/>
                <w:sz w:val="22"/>
                <w:szCs w:val="22"/>
              </w:rPr>
              <w:t>S</w:t>
            </w:r>
            <w:r>
              <w:rPr>
                <w:rFonts w:ascii="Calibri" w:hAnsi="Calibri" w:cs="Calibri"/>
                <w:b/>
                <w:sz w:val="22"/>
                <w:szCs w:val="22"/>
              </w:rPr>
              <w:t xml:space="preserve"> EQUIPADA</w:t>
            </w:r>
            <w:r w:rsidR="00B56625">
              <w:rPr>
                <w:rFonts w:ascii="Calibri" w:hAnsi="Calibri" w:cs="Calibri"/>
                <w:b/>
                <w:sz w:val="22"/>
                <w:szCs w:val="22"/>
              </w:rPr>
              <w:t>S</w:t>
            </w:r>
            <w:r>
              <w:rPr>
                <w:rFonts w:ascii="Calibri" w:hAnsi="Calibri" w:cs="Calibri"/>
                <w:b/>
                <w:sz w:val="22"/>
                <w:szCs w:val="22"/>
              </w:rPr>
              <w:t xml:space="preserve"> COMO PATRULLA</w:t>
            </w:r>
            <w:r>
              <w:t xml:space="preserve"> </w:t>
            </w:r>
          </w:p>
        </w:tc>
      </w:tr>
      <w:tr w:rsidR="009D2D75" w:rsidRPr="00BC366D" w14:paraId="2D6C2259" w14:textId="77777777" w:rsidTr="004C2554">
        <w:trPr>
          <w:trHeight w:val="2826"/>
        </w:trPr>
        <w:tc>
          <w:tcPr>
            <w:tcW w:w="1135" w:type="pct"/>
            <w:vAlign w:val="center"/>
          </w:tcPr>
          <w:p w14:paraId="32F577D4" w14:textId="77777777" w:rsidR="009D2D75" w:rsidRPr="00BC366D" w:rsidRDefault="009D2D75" w:rsidP="009D2D75">
            <w:pPr>
              <w:rPr>
                <w:rFonts w:ascii="Arial" w:hAnsi="Arial" w:cs="Arial"/>
                <w:b/>
                <w:sz w:val="22"/>
                <w:szCs w:val="22"/>
                <w:lang w:val="es-MX"/>
              </w:rPr>
            </w:pPr>
            <w:r w:rsidRPr="00BC366D">
              <w:rPr>
                <w:rFonts w:ascii="Arial" w:hAnsi="Arial" w:cs="Arial"/>
                <w:b/>
                <w:sz w:val="22"/>
                <w:szCs w:val="22"/>
                <w:lang w:val="es-MX"/>
              </w:rPr>
              <w:t>Descripción larga del bien (Especificaciones técnicas).</w:t>
            </w:r>
          </w:p>
        </w:tc>
        <w:tc>
          <w:tcPr>
            <w:tcW w:w="3865" w:type="pct"/>
          </w:tcPr>
          <w:p w14:paraId="0E02DECE" w14:textId="2B46A331" w:rsidR="009D2D75" w:rsidRDefault="009D2D75" w:rsidP="009D2D75">
            <w:pPr>
              <w:rPr>
                <w:sz w:val="20"/>
                <w:szCs w:val="20"/>
                <w:lang w:val="es-MX"/>
              </w:rPr>
            </w:pPr>
          </w:p>
          <w:p w14:paraId="4F56786C" w14:textId="77777777" w:rsidR="0098079C" w:rsidRDefault="0098079C" w:rsidP="0098079C">
            <w:pPr>
              <w:jc w:val="both"/>
              <w:rPr>
                <w:rFonts w:ascii="Century Gothic" w:hAnsi="Century Gothic"/>
                <w:b/>
              </w:rPr>
            </w:pPr>
            <w:r>
              <w:rPr>
                <w:rFonts w:ascii="Century Gothic" w:hAnsi="Century Gothic"/>
                <w:b/>
              </w:rPr>
              <w:t>Equipamiento:</w:t>
            </w:r>
          </w:p>
          <w:p w14:paraId="43569F5A" w14:textId="77777777" w:rsidR="0098079C" w:rsidRDefault="0098079C" w:rsidP="0098079C">
            <w:pPr>
              <w:shd w:val="clear" w:color="auto" w:fill="FFFFFF"/>
              <w:ind w:left="142"/>
              <w:contextualSpacing/>
              <w:rPr>
                <w:rFonts w:ascii="Century Gothic" w:hAnsi="Century Gothic"/>
                <w:b/>
                <w:color w:val="222222"/>
                <w:sz w:val="20"/>
                <w:szCs w:val="20"/>
                <w:lang w:eastAsia="es-MX"/>
              </w:rPr>
            </w:pPr>
            <w:r>
              <w:rPr>
                <w:rFonts w:ascii="Century Gothic" w:hAnsi="Century Gothic"/>
                <w:b/>
                <w:color w:val="222222"/>
                <w:sz w:val="20"/>
                <w:szCs w:val="20"/>
                <w:lang w:eastAsia="es-MX"/>
              </w:rPr>
              <w:t>Sirena con bocina para motopatrulla de 30 watts:</w:t>
            </w:r>
          </w:p>
          <w:p w14:paraId="6D2C0A8C"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Sirena electrónica con bocina para moto patrulla, resistente a la vibración, de 30 watts de potencia como mínimo, con 3 tonos oficiales y claxon de aire tipo “pato”; sistema de operación a manos libres desde los controles originales de la moto.</w:t>
            </w:r>
          </w:p>
          <w:p w14:paraId="4D9D884E"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Incluye bocina y conectores y lote de materiales para su conexión.</w:t>
            </w:r>
          </w:p>
          <w:p w14:paraId="2F83044F"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No se aceptan equipos por separado.</w:t>
            </w:r>
          </w:p>
          <w:p w14:paraId="50491AB9"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 xml:space="preserve">Cumplimiento con la norma internacional SAE J-1849. </w:t>
            </w:r>
          </w:p>
          <w:p w14:paraId="1F9304C0"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2 años de garantía.</w:t>
            </w:r>
          </w:p>
          <w:p w14:paraId="6629EF8C" w14:textId="77777777" w:rsidR="0098079C" w:rsidRDefault="0098079C" w:rsidP="0098079C">
            <w:pPr>
              <w:shd w:val="clear" w:color="auto" w:fill="FFFFFF"/>
              <w:ind w:left="142"/>
              <w:contextualSpacing/>
              <w:rPr>
                <w:rFonts w:ascii="Century Gothic" w:hAnsi="Century Gothic"/>
                <w:color w:val="222222"/>
                <w:sz w:val="20"/>
                <w:szCs w:val="20"/>
                <w:lang w:eastAsia="es-MX"/>
              </w:rPr>
            </w:pPr>
          </w:p>
          <w:p w14:paraId="71D7B7BB" w14:textId="77777777" w:rsidR="0098079C" w:rsidRDefault="0098079C" w:rsidP="0098079C">
            <w:pPr>
              <w:shd w:val="clear" w:color="auto" w:fill="FFFFFF"/>
              <w:ind w:left="142"/>
              <w:contextualSpacing/>
              <w:rPr>
                <w:rFonts w:ascii="Century Gothic" w:hAnsi="Century Gothic"/>
                <w:b/>
                <w:color w:val="222222"/>
                <w:sz w:val="20"/>
                <w:szCs w:val="20"/>
                <w:lang w:eastAsia="es-MX"/>
              </w:rPr>
            </w:pPr>
            <w:r>
              <w:rPr>
                <w:rFonts w:ascii="Century Gothic" w:hAnsi="Century Gothic"/>
                <w:b/>
                <w:color w:val="222222"/>
                <w:sz w:val="20"/>
                <w:szCs w:val="20"/>
                <w:lang w:eastAsia="es-MX"/>
              </w:rPr>
              <w:t>Tablero de control:</w:t>
            </w:r>
          </w:p>
          <w:p w14:paraId="7BB07405"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Tablero de control armado en una pieza para el control de luces y sonido, de bajo peso, para confort del chofer, mínimo 3 switches con indicadores e iluminación para la operatividad de noche.</w:t>
            </w:r>
          </w:p>
          <w:p w14:paraId="3B5FE405" w14:textId="77777777" w:rsidR="0098079C" w:rsidRDefault="0098079C" w:rsidP="0098079C">
            <w:pPr>
              <w:shd w:val="clear" w:color="auto" w:fill="FFFFFF"/>
              <w:ind w:left="142"/>
              <w:contextualSpacing/>
              <w:rPr>
                <w:rFonts w:ascii="Century Gothic" w:hAnsi="Century Gothic"/>
                <w:color w:val="222222"/>
                <w:sz w:val="20"/>
                <w:szCs w:val="20"/>
                <w:lang w:eastAsia="es-MX"/>
              </w:rPr>
            </w:pPr>
            <w:r>
              <w:rPr>
                <w:rFonts w:ascii="Century Gothic" w:hAnsi="Century Gothic"/>
                <w:color w:val="222222"/>
                <w:sz w:val="20"/>
                <w:szCs w:val="20"/>
                <w:lang w:eastAsia="es-MX"/>
              </w:rPr>
              <w:t>2 años de garantía.</w:t>
            </w:r>
          </w:p>
          <w:p w14:paraId="68BB6590" w14:textId="77777777" w:rsidR="0098079C" w:rsidRDefault="0098079C" w:rsidP="0098079C">
            <w:pPr>
              <w:shd w:val="clear" w:color="auto" w:fill="FFFFFF"/>
              <w:ind w:left="142"/>
              <w:contextualSpacing/>
              <w:rPr>
                <w:rFonts w:ascii="Century Gothic" w:hAnsi="Century Gothic"/>
                <w:color w:val="222222"/>
                <w:sz w:val="20"/>
                <w:szCs w:val="20"/>
                <w:lang w:eastAsia="es-MX"/>
              </w:rPr>
            </w:pPr>
          </w:p>
          <w:p w14:paraId="783425AB" w14:textId="77777777" w:rsidR="0098079C" w:rsidRDefault="0098079C" w:rsidP="0098079C">
            <w:pPr>
              <w:shd w:val="clear" w:color="auto" w:fill="FFFFFF"/>
              <w:ind w:left="142"/>
              <w:contextualSpacing/>
              <w:rPr>
                <w:rFonts w:ascii="Century Gothic" w:hAnsi="Century Gothic"/>
                <w:b/>
                <w:color w:val="222222"/>
                <w:sz w:val="20"/>
                <w:szCs w:val="20"/>
                <w:lang w:eastAsia="es-MX"/>
              </w:rPr>
            </w:pPr>
            <w:r>
              <w:rPr>
                <w:rFonts w:ascii="Century Gothic" w:hAnsi="Century Gothic"/>
                <w:b/>
                <w:color w:val="222222"/>
                <w:sz w:val="20"/>
                <w:szCs w:val="20"/>
                <w:lang w:eastAsia="es-MX"/>
              </w:rPr>
              <w:t>Lámparas de leds traseras y delanteras:</w:t>
            </w:r>
          </w:p>
          <w:p w14:paraId="03960198"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Cuatro lámparas (roja y azul) con las siguientes características: lámpara encapsulada con mínimo 3 leds IV generación con al menos 4 patrones de flasheo. Capacidad para operar en forma sincronizada.</w:t>
            </w:r>
          </w:p>
          <w:p w14:paraId="2CC7CA0F" w14:textId="77777777" w:rsidR="0098079C" w:rsidRDefault="0098079C" w:rsidP="0098079C">
            <w:pPr>
              <w:shd w:val="clear" w:color="auto" w:fill="FFFFFF"/>
              <w:ind w:left="142"/>
              <w:contextualSpacing/>
              <w:rPr>
                <w:rFonts w:ascii="Century Gothic" w:hAnsi="Century Gothic"/>
                <w:color w:val="222222"/>
                <w:sz w:val="20"/>
                <w:szCs w:val="20"/>
                <w:lang w:eastAsia="es-MX"/>
              </w:rPr>
            </w:pPr>
            <w:r>
              <w:rPr>
                <w:rFonts w:ascii="Century Gothic" w:hAnsi="Century Gothic"/>
                <w:color w:val="222222"/>
                <w:sz w:val="20"/>
                <w:szCs w:val="20"/>
                <w:lang w:eastAsia="es-MX"/>
              </w:rPr>
              <w:t xml:space="preserve">Cumplimiento de la norma internacional SAE J-845. </w:t>
            </w:r>
          </w:p>
          <w:p w14:paraId="079F70E1" w14:textId="77777777" w:rsidR="0098079C" w:rsidRDefault="0098079C" w:rsidP="0098079C">
            <w:pPr>
              <w:shd w:val="clear" w:color="auto" w:fill="FFFFFF"/>
              <w:ind w:left="142"/>
              <w:contextualSpacing/>
              <w:rPr>
                <w:rFonts w:ascii="Century Gothic" w:hAnsi="Century Gothic"/>
                <w:color w:val="222222"/>
                <w:sz w:val="20"/>
                <w:szCs w:val="20"/>
                <w:lang w:eastAsia="es-MX"/>
              </w:rPr>
            </w:pPr>
            <w:r>
              <w:rPr>
                <w:rFonts w:ascii="Century Gothic" w:hAnsi="Century Gothic"/>
                <w:color w:val="222222"/>
                <w:sz w:val="20"/>
                <w:szCs w:val="20"/>
                <w:lang w:eastAsia="es-MX"/>
              </w:rPr>
              <w:t>5 años de garantía.</w:t>
            </w:r>
          </w:p>
          <w:p w14:paraId="0ABA0989" w14:textId="77777777" w:rsidR="0098079C" w:rsidRDefault="0098079C" w:rsidP="0098079C">
            <w:pPr>
              <w:shd w:val="clear" w:color="auto" w:fill="FFFFFF"/>
              <w:ind w:left="142"/>
              <w:contextualSpacing/>
              <w:rPr>
                <w:rFonts w:ascii="Century Gothic" w:hAnsi="Century Gothic"/>
                <w:color w:val="222222"/>
                <w:sz w:val="20"/>
                <w:szCs w:val="20"/>
                <w:lang w:eastAsia="es-MX"/>
              </w:rPr>
            </w:pPr>
          </w:p>
          <w:p w14:paraId="1E0C7D2D" w14:textId="77777777" w:rsidR="0098079C" w:rsidRDefault="0098079C" w:rsidP="0098079C">
            <w:pPr>
              <w:shd w:val="clear" w:color="auto" w:fill="FFFFFF"/>
              <w:ind w:left="142"/>
              <w:contextualSpacing/>
              <w:rPr>
                <w:rFonts w:ascii="Century Gothic" w:hAnsi="Century Gothic"/>
                <w:b/>
                <w:color w:val="222222"/>
                <w:sz w:val="20"/>
                <w:szCs w:val="20"/>
                <w:lang w:eastAsia="es-MX"/>
              </w:rPr>
            </w:pPr>
            <w:r>
              <w:rPr>
                <w:rFonts w:ascii="Century Gothic" w:hAnsi="Century Gothic"/>
                <w:b/>
                <w:color w:val="222222"/>
                <w:sz w:val="20"/>
                <w:szCs w:val="20"/>
                <w:lang w:eastAsia="es-MX"/>
              </w:rPr>
              <w:t>Farola de led para motopatrulla (torreta exterior):</w:t>
            </w:r>
          </w:p>
          <w:p w14:paraId="602AE7DC"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 xml:space="preserve">Fabricada en policarbonato, con luces de led. </w:t>
            </w:r>
            <w:proofErr w:type="gramStart"/>
            <w:r>
              <w:rPr>
                <w:rFonts w:ascii="Century Gothic" w:hAnsi="Century Gothic"/>
                <w:color w:val="222222"/>
                <w:sz w:val="20"/>
                <w:szCs w:val="20"/>
                <w:lang w:eastAsia="es-MX"/>
              </w:rPr>
              <w:t>a</w:t>
            </w:r>
            <w:proofErr w:type="gramEnd"/>
            <w:r>
              <w:rPr>
                <w:rFonts w:ascii="Century Gothic" w:hAnsi="Century Gothic"/>
                <w:color w:val="222222"/>
                <w:sz w:val="20"/>
                <w:szCs w:val="20"/>
                <w:lang w:eastAsia="es-MX"/>
              </w:rPr>
              <w:t xml:space="preserve"> prueba de agua. Color rojo.</w:t>
            </w:r>
          </w:p>
          <w:p w14:paraId="690DCBD2" w14:textId="77777777" w:rsidR="0098079C" w:rsidRDefault="0098079C" w:rsidP="0098079C">
            <w:pPr>
              <w:shd w:val="clear" w:color="auto" w:fill="FFFFFF"/>
              <w:ind w:left="142"/>
              <w:contextualSpacing/>
              <w:rPr>
                <w:rFonts w:ascii="Century Gothic" w:hAnsi="Century Gothic"/>
                <w:color w:val="222222"/>
                <w:sz w:val="20"/>
                <w:szCs w:val="20"/>
                <w:lang w:eastAsia="es-MX"/>
              </w:rPr>
            </w:pPr>
            <w:r>
              <w:rPr>
                <w:rFonts w:ascii="Century Gothic" w:hAnsi="Century Gothic"/>
                <w:color w:val="222222"/>
                <w:sz w:val="20"/>
                <w:szCs w:val="20"/>
                <w:lang w:eastAsia="es-MX"/>
              </w:rPr>
              <w:t xml:space="preserve">Cumplimiento de la norma internacional SAE J-845. </w:t>
            </w:r>
          </w:p>
          <w:p w14:paraId="51511C84" w14:textId="77777777" w:rsidR="0098079C" w:rsidRDefault="0098079C" w:rsidP="0098079C">
            <w:pPr>
              <w:shd w:val="clear" w:color="auto" w:fill="FFFFFF"/>
              <w:ind w:left="142"/>
              <w:contextualSpacing/>
              <w:rPr>
                <w:rFonts w:ascii="Century Gothic" w:hAnsi="Century Gothic"/>
                <w:color w:val="222222"/>
                <w:sz w:val="20"/>
                <w:szCs w:val="20"/>
                <w:lang w:eastAsia="es-MX"/>
              </w:rPr>
            </w:pPr>
            <w:r>
              <w:rPr>
                <w:rFonts w:ascii="Century Gothic" w:hAnsi="Century Gothic"/>
                <w:color w:val="222222"/>
                <w:sz w:val="20"/>
                <w:szCs w:val="20"/>
                <w:lang w:eastAsia="es-MX"/>
              </w:rPr>
              <w:t>5 años de garantía.</w:t>
            </w:r>
          </w:p>
          <w:p w14:paraId="2FBFDD01" w14:textId="77777777" w:rsidR="0098079C" w:rsidRDefault="0098079C" w:rsidP="0098079C">
            <w:pPr>
              <w:shd w:val="clear" w:color="auto" w:fill="FFFFFF"/>
              <w:ind w:left="142"/>
              <w:contextualSpacing/>
              <w:rPr>
                <w:rFonts w:ascii="Century Gothic" w:hAnsi="Century Gothic"/>
                <w:color w:val="222222"/>
                <w:sz w:val="20"/>
                <w:szCs w:val="20"/>
                <w:lang w:eastAsia="es-MX"/>
              </w:rPr>
            </w:pPr>
          </w:p>
          <w:p w14:paraId="6E8E3C2A" w14:textId="77777777" w:rsidR="0098079C" w:rsidRDefault="0098079C" w:rsidP="0098079C">
            <w:pPr>
              <w:shd w:val="clear" w:color="auto" w:fill="FFFFFF"/>
              <w:ind w:left="142"/>
              <w:contextualSpacing/>
              <w:rPr>
                <w:rFonts w:ascii="Century Gothic" w:hAnsi="Century Gothic"/>
                <w:b/>
                <w:color w:val="222222"/>
                <w:sz w:val="20"/>
                <w:szCs w:val="20"/>
                <w:lang w:eastAsia="es-MX"/>
              </w:rPr>
            </w:pPr>
            <w:r>
              <w:rPr>
                <w:rFonts w:ascii="Century Gothic" w:hAnsi="Century Gothic"/>
                <w:b/>
                <w:color w:val="222222"/>
                <w:sz w:val="20"/>
                <w:szCs w:val="20"/>
                <w:lang w:eastAsia="es-MX"/>
              </w:rPr>
              <w:t>Defensa delantera:</w:t>
            </w:r>
          </w:p>
          <w:p w14:paraId="61A6F810"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Defensa para motocicleta fabricada en tubo cromado metálico reforzado.</w:t>
            </w:r>
          </w:p>
          <w:p w14:paraId="5D8771BA" w14:textId="77777777" w:rsidR="0098079C" w:rsidRDefault="0098079C" w:rsidP="0098079C">
            <w:pPr>
              <w:shd w:val="clear" w:color="auto" w:fill="FFFFFF"/>
              <w:ind w:left="142"/>
              <w:contextualSpacing/>
              <w:rPr>
                <w:rFonts w:ascii="Century Gothic" w:hAnsi="Century Gothic"/>
                <w:color w:val="222222"/>
                <w:sz w:val="20"/>
                <w:szCs w:val="20"/>
                <w:lang w:eastAsia="es-MX"/>
              </w:rPr>
            </w:pPr>
            <w:r>
              <w:rPr>
                <w:rFonts w:ascii="Century Gothic" w:hAnsi="Century Gothic"/>
                <w:color w:val="222222"/>
                <w:sz w:val="20"/>
                <w:szCs w:val="20"/>
                <w:lang w:eastAsia="es-MX"/>
              </w:rPr>
              <w:t>2 años de garantía.</w:t>
            </w:r>
          </w:p>
          <w:p w14:paraId="3022C656" w14:textId="77777777" w:rsidR="0098079C" w:rsidRDefault="0098079C" w:rsidP="0098079C">
            <w:pPr>
              <w:shd w:val="clear" w:color="auto" w:fill="FFFFFF"/>
              <w:ind w:left="142"/>
              <w:contextualSpacing/>
              <w:rPr>
                <w:rFonts w:ascii="Century Gothic" w:hAnsi="Century Gothic"/>
                <w:color w:val="222222"/>
                <w:sz w:val="20"/>
                <w:szCs w:val="20"/>
                <w:lang w:eastAsia="es-MX"/>
              </w:rPr>
            </w:pPr>
          </w:p>
          <w:p w14:paraId="411F9BF2" w14:textId="77777777" w:rsidR="0098079C" w:rsidRDefault="0098079C" w:rsidP="0098079C">
            <w:pPr>
              <w:shd w:val="clear" w:color="auto" w:fill="FFFFFF"/>
              <w:ind w:left="142"/>
              <w:contextualSpacing/>
              <w:rPr>
                <w:rFonts w:ascii="Century Gothic" w:hAnsi="Century Gothic"/>
                <w:b/>
                <w:color w:val="222222"/>
                <w:sz w:val="20"/>
                <w:szCs w:val="20"/>
                <w:lang w:eastAsia="es-MX"/>
              </w:rPr>
            </w:pPr>
            <w:r>
              <w:rPr>
                <w:rFonts w:ascii="Century Gothic" w:hAnsi="Century Gothic"/>
                <w:b/>
                <w:color w:val="222222"/>
                <w:sz w:val="20"/>
                <w:szCs w:val="20"/>
                <w:lang w:eastAsia="es-MX"/>
              </w:rPr>
              <w:t>Juego de maletas:</w:t>
            </w:r>
          </w:p>
          <w:p w14:paraId="74AE706C"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 xml:space="preserve">Juego de maletas de material rígido, laterales elaboradas en fibra de vidrio y resina poliéster de usos generales, con aplicación en una capa de 11/2oz(gr/cm2) con espesor aproximado de 3mm y color apegado al diseño de acuerdo a la pintura y balizamiento acordados e integrado (GEL-COAT); resistente a la intemperie (resiste aplicación de </w:t>
            </w:r>
            <w:r>
              <w:rPr>
                <w:rFonts w:ascii="Century Gothic" w:hAnsi="Century Gothic"/>
                <w:color w:val="222222"/>
                <w:sz w:val="20"/>
                <w:szCs w:val="20"/>
                <w:lang w:eastAsia="es-MX"/>
              </w:rPr>
              <w:lastRenderedPageBreak/>
              <w:t>solventes para su limpieza); finalmente aplicación de fondeo interior en esmalte acrílico de secado rápido en color de acuerdo a la pintura y balizamiento acordados. Medidas de 34cm de largo x 13cm ancho x 22cm de altura +/-5%. El juego de maletas deberán ser instaladas con tuercas de seguridad, con soportes para las mismas e instalación de una solera horizontal en la parte media con una tuerca de seguridad para soportar la maleta. Fijación de tapa con 2 bisagras de libro y remaches, así como rondana plana galvanizada; para cierre de tapa colocación de broche niquelado tipo palanca con portacandados.</w:t>
            </w:r>
          </w:p>
          <w:p w14:paraId="631BD372"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p>
          <w:p w14:paraId="3D8BB220"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Debe contar con todo lo necesario para su instalación, por lo que los materiales que se utilicen para su instalación deberán ser en material de alta resistencia ajustada con tuercas de seguridad.</w:t>
            </w:r>
          </w:p>
          <w:p w14:paraId="333D5D2D" w14:textId="77777777" w:rsidR="0098079C" w:rsidRDefault="0098079C" w:rsidP="0098079C">
            <w:pPr>
              <w:shd w:val="clear" w:color="auto" w:fill="FFFFFF"/>
              <w:ind w:left="142"/>
              <w:contextualSpacing/>
              <w:rPr>
                <w:rFonts w:ascii="Century Gothic" w:hAnsi="Century Gothic"/>
                <w:color w:val="222222"/>
                <w:sz w:val="20"/>
                <w:szCs w:val="20"/>
                <w:lang w:eastAsia="es-MX"/>
              </w:rPr>
            </w:pPr>
            <w:r>
              <w:rPr>
                <w:rFonts w:ascii="Century Gothic" w:hAnsi="Century Gothic"/>
                <w:color w:val="222222"/>
                <w:sz w:val="20"/>
                <w:szCs w:val="20"/>
                <w:lang w:eastAsia="es-MX"/>
              </w:rPr>
              <w:t>2 años de garantía.</w:t>
            </w:r>
          </w:p>
          <w:p w14:paraId="542C623C" w14:textId="77777777" w:rsidR="0098079C" w:rsidRDefault="0098079C" w:rsidP="0098079C">
            <w:pPr>
              <w:shd w:val="clear" w:color="auto" w:fill="FFFFFF"/>
              <w:ind w:left="142"/>
              <w:contextualSpacing/>
              <w:rPr>
                <w:rFonts w:ascii="Century Gothic" w:hAnsi="Century Gothic"/>
                <w:color w:val="222222"/>
                <w:sz w:val="20"/>
                <w:szCs w:val="20"/>
                <w:lang w:eastAsia="es-MX"/>
              </w:rPr>
            </w:pPr>
          </w:p>
          <w:p w14:paraId="45C17E4C" w14:textId="77777777" w:rsidR="0098079C" w:rsidRDefault="0098079C" w:rsidP="0098079C">
            <w:pPr>
              <w:shd w:val="clear" w:color="auto" w:fill="FFFFFF"/>
              <w:ind w:left="142"/>
              <w:contextualSpacing/>
              <w:rPr>
                <w:rFonts w:ascii="Century Gothic" w:hAnsi="Century Gothic"/>
                <w:b/>
                <w:color w:val="222222"/>
                <w:sz w:val="20"/>
                <w:szCs w:val="20"/>
                <w:lang w:eastAsia="es-MX"/>
              </w:rPr>
            </w:pPr>
            <w:r>
              <w:rPr>
                <w:rFonts w:ascii="Century Gothic" w:hAnsi="Century Gothic"/>
                <w:b/>
                <w:color w:val="222222"/>
                <w:sz w:val="20"/>
                <w:szCs w:val="20"/>
                <w:lang w:eastAsia="es-MX"/>
              </w:rPr>
              <w:t>Caja tipo top-case:</w:t>
            </w:r>
          </w:p>
          <w:p w14:paraId="2B171608"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Maleta tipo top case (como compartimiento para radios móviles o portátiles), desmontable con puntos de sujeción a la base, así mismo deberá incluir la base para el modelo de la maleta tipo top case y adecuada para el perfecto funcionamiento de la motocicleta.</w:t>
            </w:r>
          </w:p>
          <w:p w14:paraId="2FB50461"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Además, la base deberá ser fabricada con materiales de alta resistencia y ajustada con tuercas de seguridad. La maleta deberá ser fabricada en fibra de vidrio y resina poliéster de usos generales, con aplicación en una capa de 11/2oz(gr/cm2) con espesor  aproximado  de  3mm  y  color  apegado  al  diseño  de acuerdo a la pintura y balizamiento acordados e integrado (GEL-</w:t>
            </w:r>
            <w:r>
              <w:rPr>
                <w:rFonts w:ascii="Century Gothic" w:hAnsi="Century Gothic"/>
                <w:sz w:val="20"/>
                <w:szCs w:val="20"/>
              </w:rPr>
              <w:t xml:space="preserve"> </w:t>
            </w:r>
            <w:r>
              <w:rPr>
                <w:rFonts w:ascii="Century Gothic" w:hAnsi="Century Gothic"/>
                <w:color w:val="222222"/>
                <w:sz w:val="20"/>
                <w:szCs w:val="20"/>
                <w:lang w:eastAsia="es-MX"/>
              </w:rPr>
              <w:t>COAT), resistente a la intemperie (resiste aplicación de solventes para su limpieza); finalmente aplicación de fondeo interior en esmalte acrílico de secado rápido en color apegado al diseño de acuerdo a la pintura y balizamiento acordados. Medidas 34cm de largo x 25cm de ancho x 16cm de altura +/-5%, tapa con al menos 3 bisagras de libro y remaches; para cierre broche niquelado con portacandado.</w:t>
            </w:r>
          </w:p>
          <w:p w14:paraId="4E75BE0D"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Debe contar con todo lo necesario para su instalación, por lo que los materiales que se utilicen para su instalación deberán ser en material de alta resistencia ajustada con tuercas de seguridad.</w:t>
            </w:r>
          </w:p>
          <w:p w14:paraId="1608D723" w14:textId="77777777" w:rsidR="0098079C" w:rsidRDefault="0098079C" w:rsidP="0098079C">
            <w:pPr>
              <w:shd w:val="clear" w:color="auto" w:fill="FFFFFF"/>
              <w:ind w:left="142"/>
              <w:contextualSpacing/>
              <w:rPr>
                <w:rFonts w:ascii="Century Gothic" w:hAnsi="Century Gothic"/>
                <w:color w:val="222222"/>
                <w:sz w:val="20"/>
                <w:szCs w:val="20"/>
                <w:lang w:eastAsia="es-MX"/>
              </w:rPr>
            </w:pPr>
            <w:r>
              <w:rPr>
                <w:rFonts w:ascii="Century Gothic" w:hAnsi="Century Gothic"/>
                <w:color w:val="222222"/>
                <w:sz w:val="20"/>
                <w:szCs w:val="20"/>
                <w:lang w:eastAsia="es-MX"/>
              </w:rPr>
              <w:t>2 años de garantía.</w:t>
            </w:r>
          </w:p>
          <w:p w14:paraId="6C320818" w14:textId="77777777" w:rsidR="0098079C" w:rsidRDefault="0098079C" w:rsidP="0098079C">
            <w:pPr>
              <w:shd w:val="clear" w:color="auto" w:fill="FFFFFF"/>
              <w:ind w:left="142"/>
              <w:contextualSpacing/>
              <w:rPr>
                <w:rFonts w:ascii="Century Gothic" w:hAnsi="Century Gothic"/>
                <w:b/>
                <w:color w:val="222222"/>
                <w:sz w:val="20"/>
                <w:szCs w:val="20"/>
                <w:lang w:eastAsia="es-MX"/>
              </w:rPr>
            </w:pPr>
          </w:p>
          <w:p w14:paraId="566D6B44" w14:textId="77777777" w:rsidR="0098079C" w:rsidRDefault="0098079C" w:rsidP="0098079C">
            <w:pPr>
              <w:shd w:val="clear" w:color="auto" w:fill="FFFFFF"/>
              <w:ind w:left="142"/>
              <w:contextualSpacing/>
              <w:rPr>
                <w:rFonts w:ascii="Century Gothic" w:hAnsi="Century Gothic"/>
                <w:b/>
                <w:color w:val="222222"/>
                <w:sz w:val="20"/>
                <w:szCs w:val="20"/>
                <w:lang w:eastAsia="es-MX"/>
              </w:rPr>
            </w:pPr>
            <w:r>
              <w:rPr>
                <w:rFonts w:ascii="Century Gothic" w:hAnsi="Century Gothic"/>
                <w:b/>
                <w:color w:val="222222"/>
                <w:sz w:val="20"/>
                <w:szCs w:val="20"/>
                <w:lang w:eastAsia="es-MX"/>
              </w:rPr>
              <w:t>Parabrisas</w:t>
            </w:r>
          </w:p>
          <w:p w14:paraId="3EB8F4C8" w14:textId="77777777" w:rsidR="0098079C" w:rsidRDefault="0098079C" w:rsidP="0098079C">
            <w:pPr>
              <w:shd w:val="clear" w:color="auto" w:fill="FFFFFF"/>
              <w:ind w:left="142"/>
              <w:contextualSpacing/>
              <w:jc w:val="both"/>
              <w:rPr>
                <w:rFonts w:ascii="Century Gothic" w:hAnsi="Century Gothic"/>
                <w:color w:val="222222"/>
                <w:sz w:val="20"/>
                <w:szCs w:val="20"/>
                <w:lang w:eastAsia="es-MX"/>
              </w:rPr>
            </w:pPr>
            <w:r>
              <w:rPr>
                <w:rFonts w:ascii="Century Gothic" w:hAnsi="Century Gothic"/>
                <w:color w:val="222222"/>
                <w:sz w:val="20"/>
                <w:szCs w:val="20"/>
                <w:lang w:eastAsia="es-MX"/>
              </w:rPr>
              <w:t>Parabrisas policial de alta resistencia para protección de viento, anti ralladuras, adaptación original según modelo con mínimo cuatro puntos de montaje.</w:t>
            </w:r>
          </w:p>
          <w:p w14:paraId="589377C5" w14:textId="77777777" w:rsidR="0098079C" w:rsidRDefault="0098079C" w:rsidP="0098079C">
            <w:pPr>
              <w:pStyle w:val="Textoindependiente"/>
              <w:ind w:left="142"/>
              <w:contextualSpacing/>
              <w:rPr>
                <w:rFonts w:ascii="Century Gothic" w:hAnsi="Century Gothic"/>
                <w:sz w:val="20"/>
                <w:szCs w:val="20"/>
              </w:rPr>
            </w:pPr>
            <w:r>
              <w:rPr>
                <w:rFonts w:ascii="Century Gothic" w:hAnsi="Century Gothic"/>
                <w:color w:val="222222"/>
                <w:sz w:val="20"/>
                <w:szCs w:val="20"/>
                <w:lang w:eastAsia="es-MX"/>
              </w:rPr>
              <w:t>2 años de garantía.</w:t>
            </w:r>
          </w:p>
          <w:p w14:paraId="2C66959D" w14:textId="77777777" w:rsidR="0098079C" w:rsidRDefault="0098079C" w:rsidP="0098079C">
            <w:pPr>
              <w:shd w:val="clear" w:color="auto" w:fill="FFFFFF"/>
              <w:jc w:val="both"/>
              <w:rPr>
                <w:rFonts w:ascii="Century Gothic" w:hAnsi="Century Gothic"/>
                <w:b/>
                <w:sz w:val="22"/>
                <w:szCs w:val="22"/>
              </w:rPr>
            </w:pPr>
          </w:p>
          <w:p w14:paraId="768661BA" w14:textId="77777777" w:rsidR="0098079C" w:rsidRDefault="0098079C" w:rsidP="0098079C">
            <w:pPr>
              <w:pStyle w:val="Prrafodelista"/>
              <w:widowControl w:val="0"/>
              <w:numPr>
                <w:ilvl w:val="0"/>
                <w:numId w:val="8"/>
              </w:numPr>
              <w:shd w:val="clear" w:color="auto" w:fill="FFFFFF"/>
              <w:autoSpaceDE w:val="0"/>
              <w:autoSpaceDN w:val="0"/>
              <w:jc w:val="both"/>
              <w:rPr>
                <w:rFonts w:ascii="Century Gothic" w:hAnsi="Century Gothic"/>
                <w:color w:val="222222"/>
                <w:sz w:val="20"/>
                <w:szCs w:val="20"/>
                <w:lang w:eastAsia="es-MX"/>
              </w:rPr>
            </w:pPr>
            <w:r>
              <w:rPr>
                <w:rFonts w:ascii="Century Gothic" w:hAnsi="Century Gothic"/>
                <w:color w:val="222222"/>
                <w:sz w:val="20"/>
                <w:szCs w:val="20"/>
                <w:lang w:eastAsia="es-MX"/>
              </w:rPr>
              <w:t>Pintura a puerta abierta y balizamiento de acuerdo a manual de identidad de gobierno del estado y sus municipios.</w:t>
            </w:r>
          </w:p>
          <w:p w14:paraId="1C601788" w14:textId="77777777" w:rsidR="0098079C" w:rsidRDefault="0098079C" w:rsidP="0098079C">
            <w:pPr>
              <w:pStyle w:val="Prrafodelista"/>
              <w:widowControl w:val="0"/>
              <w:numPr>
                <w:ilvl w:val="0"/>
                <w:numId w:val="8"/>
              </w:numPr>
              <w:shd w:val="clear" w:color="auto" w:fill="FFFFFF"/>
              <w:autoSpaceDE w:val="0"/>
              <w:autoSpaceDN w:val="0"/>
              <w:jc w:val="both"/>
              <w:rPr>
                <w:rFonts w:ascii="Century Gothic" w:hAnsi="Century Gothic"/>
                <w:color w:val="222222"/>
                <w:sz w:val="20"/>
                <w:szCs w:val="20"/>
                <w:lang w:eastAsia="es-MX"/>
              </w:rPr>
            </w:pPr>
            <w:r>
              <w:rPr>
                <w:rFonts w:ascii="Century Gothic" w:eastAsiaTheme="minorHAnsi" w:hAnsi="Century Gothic" w:cstheme="minorBidi"/>
                <w:color w:val="222222"/>
                <w:sz w:val="20"/>
                <w:szCs w:val="20"/>
                <w:lang w:eastAsia="es-MX"/>
              </w:rPr>
              <w:lastRenderedPageBreak/>
              <w:t>Deberá contar con todos los elementos necesarios para la instalación de los equipos y mantener la garantía del fabricante.</w:t>
            </w:r>
          </w:p>
          <w:p w14:paraId="2D7372BB" w14:textId="77777777" w:rsidR="0098079C" w:rsidRDefault="0098079C" w:rsidP="0098079C">
            <w:pPr>
              <w:pStyle w:val="Prrafodelista"/>
              <w:widowControl w:val="0"/>
              <w:numPr>
                <w:ilvl w:val="0"/>
                <w:numId w:val="8"/>
              </w:numPr>
              <w:shd w:val="clear" w:color="auto" w:fill="FFFFFF"/>
              <w:autoSpaceDE w:val="0"/>
              <w:autoSpaceDN w:val="0"/>
              <w:jc w:val="both"/>
              <w:rPr>
                <w:rFonts w:ascii="Century Gothic" w:hAnsi="Century Gothic"/>
                <w:color w:val="222222"/>
                <w:sz w:val="20"/>
                <w:szCs w:val="20"/>
                <w:lang w:eastAsia="es-MX"/>
              </w:rPr>
            </w:pPr>
            <w:r>
              <w:rPr>
                <w:rFonts w:ascii="Century Gothic" w:eastAsiaTheme="minorHAnsi" w:hAnsi="Century Gothic" w:cstheme="minorBidi"/>
                <w:color w:val="222222"/>
                <w:sz w:val="20"/>
                <w:szCs w:val="20"/>
                <w:lang w:eastAsia="es-MX"/>
              </w:rPr>
              <w:t>Deberá contener todo lo necesario para la instalación eléctrica y suficiente capacidad para recibir los equipos electrónicos que se incorporen.</w:t>
            </w:r>
          </w:p>
          <w:p w14:paraId="41053DDC" w14:textId="77777777" w:rsidR="0098079C" w:rsidRDefault="0098079C" w:rsidP="0098079C">
            <w:pPr>
              <w:pStyle w:val="Prrafodelista"/>
              <w:widowControl w:val="0"/>
              <w:numPr>
                <w:ilvl w:val="0"/>
                <w:numId w:val="8"/>
              </w:numPr>
              <w:shd w:val="clear" w:color="auto" w:fill="FFFFFF"/>
              <w:autoSpaceDE w:val="0"/>
              <w:autoSpaceDN w:val="0"/>
              <w:jc w:val="both"/>
              <w:rPr>
                <w:rFonts w:ascii="Century Gothic" w:hAnsi="Century Gothic"/>
                <w:color w:val="222222"/>
                <w:sz w:val="20"/>
                <w:szCs w:val="20"/>
                <w:lang w:eastAsia="es-MX"/>
              </w:rPr>
            </w:pPr>
            <w:r>
              <w:rPr>
                <w:rFonts w:ascii="Century Gothic" w:eastAsiaTheme="minorHAnsi" w:hAnsi="Century Gothic" w:cstheme="minorBidi"/>
                <w:color w:val="222222"/>
                <w:sz w:val="20"/>
                <w:szCs w:val="20"/>
                <w:lang w:eastAsia="es-MX"/>
              </w:rPr>
              <w:t>Garantía de un año.</w:t>
            </w:r>
          </w:p>
          <w:p w14:paraId="0122F72B" w14:textId="77777777" w:rsidR="0098079C" w:rsidRDefault="0098079C" w:rsidP="0098079C">
            <w:pPr>
              <w:pStyle w:val="Prrafodelista"/>
              <w:widowControl w:val="0"/>
              <w:numPr>
                <w:ilvl w:val="0"/>
                <w:numId w:val="8"/>
              </w:numPr>
              <w:shd w:val="clear" w:color="auto" w:fill="FFFFFF"/>
              <w:autoSpaceDE w:val="0"/>
              <w:autoSpaceDN w:val="0"/>
              <w:jc w:val="both"/>
              <w:rPr>
                <w:rFonts w:ascii="Century Gothic" w:hAnsi="Century Gothic"/>
                <w:color w:val="222222"/>
                <w:sz w:val="20"/>
                <w:szCs w:val="20"/>
                <w:lang w:eastAsia="es-MX"/>
              </w:rPr>
            </w:pPr>
            <w:r>
              <w:rPr>
                <w:rFonts w:ascii="Century Gothic" w:eastAsiaTheme="minorHAnsi" w:hAnsi="Century Gothic" w:cstheme="minorBidi"/>
                <w:color w:val="222222"/>
                <w:sz w:val="20"/>
                <w:szCs w:val="20"/>
                <w:lang w:eastAsia="es-MX"/>
              </w:rPr>
              <w:t>El proveedor adjudicado deberá contactarse con el área usuaria de manera previa a la producción para definir detalles del bien solicitado.</w:t>
            </w:r>
          </w:p>
          <w:p w14:paraId="3570E2B8" w14:textId="77777777" w:rsidR="0098079C" w:rsidRDefault="0098079C" w:rsidP="0098079C">
            <w:pPr>
              <w:pStyle w:val="Prrafodelista"/>
              <w:widowControl w:val="0"/>
              <w:numPr>
                <w:ilvl w:val="0"/>
                <w:numId w:val="8"/>
              </w:numPr>
              <w:shd w:val="clear" w:color="auto" w:fill="FFFFFF"/>
              <w:autoSpaceDE w:val="0"/>
              <w:autoSpaceDN w:val="0"/>
              <w:jc w:val="both"/>
              <w:rPr>
                <w:rFonts w:ascii="Century Gothic" w:hAnsi="Century Gothic"/>
                <w:color w:val="222222"/>
                <w:sz w:val="20"/>
                <w:szCs w:val="20"/>
                <w:lang w:eastAsia="es-MX"/>
              </w:rPr>
            </w:pPr>
            <w:r>
              <w:rPr>
                <w:rFonts w:ascii="Century Gothic" w:eastAsiaTheme="minorHAnsi" w:hAnsi="Century Gothic" w:cstheme="minorBidi"/>
                <w:color w:val="222222"/>
                <w:sz w:val="20"/>
                <w:szCs w:val="20"/>
                <w:lang w:eastAsia="es-MX"/>
              </w:rPr>
              <w:t>Entregadas con ½ tanque de combustible.</w:t>
            </w:r>
          </w:p>
          <w:p w14:paraId="251BB173" w14:textId="77777777" w:rsidR="00B077DA" w:rsidRPr="00AA17D3" w:rsidRDefault="00B077DA" w:rsidP="00B077DA">
            <w:pPr>
              <w:contextualSpacing/>
              <w:jc w:val="both"/>
              <w:rPr>
                <w:rFonts w:ascii="Century Gothic" w:hAnsi="Century Gothic"/>
              </w:rPr>
            </w:pPr>
          </w:p>
          <w:p w14:paraId="2D479000" w14:textId="77777777" w:rsidR="009D2D75" w:rsidRPr="00BC366D" w:rsidRDefault="009D2D75" w:rsidP="00B077DA">
            <w:pPr>
              <w:pStyle w:val="Prrafodelista"/>
              <w:ind w:left="0"/>
            </w:pPr>
          </w:p>
        </w:tc>
      </w:tr>
    </w:tbl>
    <w:p w14:paraId="286E7BB6" w14:textId="77777777" w:rsidR="00864F59" w:rsidRPr="00BC366D" w:rsidRDefault="009D2D75">
      <w:pPr>
        <w:rPr>
          <w:lang w:val="es-MX"/>
        </w:rPr>
      </w:pPr>
      <w:r w:rsidRPr="00BC366D">
        <w:rPr>
          <w:lang w:val="es-MX"/>
        </w:rPr>
        <w:lastRenderedPageBreak/>
        <w:br w:type="textWrapping" w:clear="all"/>
      </w:r>
    </w:p>
    <w:sectPr w:rsidR="00864F59" w:rsidRPr="00BC366D">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197A8" w14:textId="77777777" w:rsidR="0045669E" w:rsidRDefault="0045669E" w:rsidP="009D2D75">
      <w:r>
        <w:separator/>
      </w:r>
    </w:p>
  </w:endnote>
  <w:endnote w:type="continuationSeparator" w:id="0">
    <w:p w14:paraId="794EFBC0" w14:textId="77777777" w:rsidR="0045669E" w:rsidRDefault="0045669E"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Ottawa">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B6BFF" w14:textId="77777777" w:rsidR="001A5793" w:rsidRDefault="001A579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7B44A7E8"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7D7B32">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7D7B32">
              <w:rPr>
                <w:b/>
                <w:bCs/>
                <w:noProof/>
              </w:rPr>
              <w:t>3</w:t>
            </w:r>
            <w:r>
              <w:rPr>
                <w:b/>
                <w:bCs/>
              </w:rPr>
              <w:fldChar w:fldCharType="end"/>
            </w:r>
          </w:p>
        </w:sdtContent>
      </w:sdt>
    </w:sdtContent>
  </w:sdt>
  <w:p w14:paraId="13EA6C0A" w14:textId="77777777" w:rsidR="009D2D75" w:rsidRDefault="009D2D7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5BFC5" w14:textId="77777777" w:rsidR="001A5793" w:rsidRDefault="001A579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51432" w14:textId="77777777" w:rsidR="0045669E" w:rsidRDefault="0045669E" w:rsidP="009D2D75">
      <w:r>
        <w:separator/>
      </w:r>
    </w:p>
  </w:footnote>
  <w:footnote w:type="continuationSeparator" w:id="0">
    <w:p w14:paraId="437847BB" w14:textId="77777777" w:rsidR="0045669E" w:rsidRDefault="0045669E"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88C92" w14:textId="77777777" w:rsidR="001A5793" w:rsidRDefault="001A579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5"/>
    </w:tblGrid>
    <w:tr w:rsidR="009D2D75" w:rsidRPr="00566E6E" w14:paraId="4AC85E57" w14:textId="77777777" w:rsidTr="009D2D75">
      <w:trPr>
        <w:trHeight w:val="786"/>
      </w:trPr>
      <w:tc>
        <w:tcPr>
          <w:tcW w:w="9475" w:type="dxa"/>
          <w:tcBorders>
            <w:bottom w:val="single" w:sz="4" w:space="0" w:color="auto"/>
          </w:tcBorders>
        </w:tcPr>
        <w:p w14:paraId="5A50F76E" w14:textId="1E020233" w:rsidR="009D2D75" w:rsidRPr="00566E6E" w:rsidRDefault="009D2D75" w:rsidP="009D2D75">
          <w:pPr>
            <w:pStyle w:val="Encabezado"/>
            <w:rPr>
              <w:rFonts w:ascii="Univers Condensed" w:hAnsi="Univers Condensed"/>
              <w:b/>
              <w:color w:val="333399"/>
            </w:rPr>
          </w:pPr>
        </w:p>
        <w:p w14:paraId="7DA42A91" w14:textId="77777777" w:rsidR="009D2D75" w:rsidRDefault="005913E6" w:rsidP="005913E6">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86124D">
            <w:rPr>
              <w:rFonts w:ascii="Univers Condensed" w:hAnsi="Univers Condensed"/>
              <w:b/>
              <w:color w:val="333399"/>
              <w:sz w:val="28"/>
              <w:szCs w:val="28"/>
            </w:rPr>
            <w:t xml:space="preserve"> I-C</w:t>
          </w:r>
        </w:p>
        <w:p w14:paraId="6F3120E8" w14:textId="3F46135A" w:rsidR="0086124D" w:rsidRPr="00CB39B2" w:rsidRDefault="0086124D" w:rsidP="001A5793">
          <w:pPr>
            <w:pStyle w:val="Encabezado"/>
            <w:jc w:val="center"/>
            <w:rPr>
              <w:sz w:val="28"/>
              <w:szCs w:val="28"/>
            </w:rPr>
          </w:pPr>
          <w:r>
            <w:rPr>
              <w:rFonts w:ascii="Univers Condensed" w:hAnsi="Univers Condensed"/>
              <w:b/>
              <w:color w:val="333399"/>
              <w:sz w:val="28"/>
              <w:szCs w:val="28"/>
            </w:rPr>
            <w:t xml:space="preserve">PARTIDA </w:t>
          </w:r>
          <w:r w:rsidR="0098079C">
            <w:rPr>
              <w:rFonts w:ascii="Univers Condensed" w:hAnsi="Univers Condensed"/>
              <w:b/>
              <w:color w:val="333399"/>
              <w:sz w:val="28"/>
              <w:szCs w:val="28"/>
            </w:rPr>
            <w:t>1</w:t>
          </w:r>
        </w:p>
      </w:tc>
    </w:tr>
    <w:tr w:rsidR="009D2D75" w:rsidRPr="009C1016" w14:paraId="1153F313" w14:textId="77777777" w:rsidTr="009D2D75">
      <w:trPr>
        <w:trHeight w:val="174"/>
      </w:trPr>
      <w:tc>
        <w:tcPr>
          <w:tcW w:w="9475" w:type="dxa"/>
          <w:tcBorders>
            <w:top w:val="single" w:sz="4" w:space="0" w:color="auto"/>
            <w:bottom w:val="single" w:sz="4" w:space="0" w:color="auto"/>
          </w:tcBorders>
          <w:shd w:val="clear" w:color="auto" w:fill="800080"/>
          <w:vAlign w:val="center"/>
        </w:tcPr>
        <w:p w14:paraId="03D80567"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60D374D7" w14:textId="77777777" w:rsidTr="009D2D75">
      <w:trPr>
        <w:trHeight w:val="373"/>
      </w:trPr>
      <w:tc>
        <w:tcPr>
          <w:tcW w:w="9475" w:type="dxa"/>
          <w:tcBorders>
            <w:top w:val="single" w:sz="4" w:space="0" w:color="auto"/>
          </w:tcBorders>
          <w:vAlign w:val="center"/>
        </w:tcPr>
        <w:p w14:paraId="5CA0CB49" w14:textId="45BC8455" w:rsidR="009D2D75" w:rsidRDefault="005913E6" w:rsidP="009D2D75">
          <w:pPr>
            <w:ind w:left="422"/>
            <w:jc w:val="center"/>
            <w:rPr>
              <w:rFonts w:ascii="Calibri" w:hAnsi="Calibri" w:cs="Calibri"/>
              <w:b/>
              <w:color w:val="000000"/>
              <w:sz w:val="22"/>
              <w:szCs w:val="22"/>
            </w:rPr>
          </w:pPr>
          <w:r>
            <w:rPr>
              <w:rFonts w:ascii="Calibri" w:hAnsi="Calibri" w:cs="Calibri"/>
              <w:b/>
              <w:color w:val="000000"/>
              <w:sz w:val="22"/>
              <w:szCs w:val="22"/>
            </w:rPr>
            <w:t>EQUIPAMIENTO</w:t>
          </w:r>
          <w:r w:rsidR="00B56625">
            <w:rPr>
              <w:rFonts w:ascii="Calibri" w:hAnsi="Calibri" w:cs="Calibri"/>
              <w:b/>
              <w:color w:val="000000"/>
              <w:sz w:val="22"/>
              <w:szCs w:val="22"/>
            </w:rPr>
            <w:t xml:space="preserve"> MOTOCICLETAS</w:t>
          </w:r>
        </w:p>
        <w:p w14:paraId="1FA38FE1" w14:textId="0FE0FFA8" w:rsidR="009D2D75" w:rsidRPr="00B232A7" w:rsidRDefault="00B077DA" w:rsidP="00E939E5">
          <w:pPr>
            <w:ind w:left="422"/>
            <w:jc w:val="center"/>
            <w:rPr>
              <w:rFonts w:ascii="Calibri" w:hAnsi="Calibri" w:cs="Calibri"/>
              <w:b/>
              <w:color w:val="000000"/>
              <w:sz w:val="22"/>
              <w:szCs w:val="22"/>
            </w:rPr>
          </w:pPr>
          <w:r>
            <w:rPr>
              <w:rFonts w:ascii="Calibri" w:hAnsi="Calibri" w:cs="Calibri"/>
              <w:b/>
              <w:color w:val="000000"/>
              <w:sz w:val="22"/>
              <w:szCs w:val="22"/>
            </w:rPr>
            <w:t>MOTOCICLETA</w:t>
          </w:r>
          <w:r w:rsidR="00B56625">
            <w:rPr>
              <w:rFonts w:ascii="Calibri" w:hAnsi="Calibri" w:cs="Calibri"/>
              <w:b/>
              <w:color w:val="000000"/>
              <w:sz w:val="22"/>
              <w:szCs w:val="22"/>
            </w:rPr>
            <w:t>S</w:t>
          </w:r>
          <w:r>
            <w:rPr>
              <w:rFonts w:ascii="Calibri" w:hAnsi="Calibri" w:cs="Calibri"/>
              <w:b/>
              <w:color w:val="000000"/>
              <w:sz w:val="22"/>
              <w:szCs w:val="22"/>
            </w:rPr>
            <w:t xml:space="preserve"> EQUIPADA</w:t>
          </w:r>
          <w:r w:rsidR="00B56625">
            <w:rPr>
              <w:rFonts w:ascii="Calibri" w:hAnsi="Calibri" w:cs="Calibri"/>
              <w:b/>
              <w:color w:val="000000"/>
              <w:sz w:val="22"/>
              <w:szCs w:val="22"/>
            </w:rPr>
            <w:t>S</w:t>
          </w:r>
          <w:r>
            <w:rPr>
              <w:rFonts w:ascii="Calibri" w:hAnsi="Calibri" w:cs="Calibri"/>
              <w:b/>
              <w:color w:val="000000"/>
              <w:sz w:val="22"/>
              <w:szCs w:val="22"/>
            </w:rPr>
            <w:t xml:space="preserve"> COMO PATRULLA</w:t>
          </w:r>
        </w:p>
      </w:tc>
    </w:tr>
  </w:tbl>
  <w:p w14:paraId="2B364E99" w14:textId="77777777" w:rsidR="009D2D75" w:rsidRDefault="009D2D75">
    <w:pPr>
      <w:pStyle w:val="Encabezado"/>
    </w:pPr>
  </w:p>
  <w:p w14:paraId="73F74D3C" w14:textId="77777777" w:rsidR="00B077DA" w:rsidRDefault="00B077D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E60FC" w14:textId="77777777" w:rsidR="001A5793" w:rsidRDefault="001A579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8262E5B"/>
    <w:multiLevelType w:val="hybridMultilevel"/>
    <w:tmpl w:val="47946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D602658"/>
    <w:multiLevelType w:val="multilevel"/>
    <w:tmpl w:val="F96E8F3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hAnsiTheme="minorHAnsi" w:cstheme="minorHAnsi"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0F45FCB"/>
    <w:multiLevelType w:val="hybridMultilevel"/>
    <w:tmpl w:val="6D442F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B63383B"/>
    <w:multiLevelType w:val="hybridMultilevel"/>
    <w:tmpl w:val="CBCC0E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14D3232"/>
    <w:multiLevelType w:val="hybridMultilevel"/>
    <w:tmpl w:val="EF74E448"/>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6"/>
  </w:num>
  <w:num w:numId="6">
    <w:abstractNumId w:val="4"/>
  </w:num>
  <w:num w:numId="7">
    <w:abstractNumId w:val="3"/>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0503C"/>
    <w:rsid w:val="00023CE0"/>
    <w:rsid w:val="000633CD"/>
    <w:rsid w:val="00065F07"/>
    <w:rsid w:val="00071E5B"/>
    <w:rsid w:val="000F1AFB"/>
    <w:rsid w:val="0013235A"/>
    <w:rsid w:val="00141617"/>
    <w:rsid w:val="001A5793"/>
    <w:rsid w:val="002137FB"/>
    <w:rsid w:val="00230B85"/>
    <w:rsid w:val="00240B7F"/>
    <w:rsid w:val="00246C46"/>
    <w:rsid w:val="0031524F"/>
    <w:rsid w:val="003502AB"/>
    <w:rsid w:val="00353924"/>
    <w:rsid w:val="00394FAF"/>
    <w:rsid w:val="00403316"/>
    <w:rsid w:val="00456247"/>
    <w:rsid w:val="0045669E"/>
    <w:rsid w:val="00465A0B"/>
    <w:rsid w:val="00496EFD"/>
    <w:rsid w:val="004C2554"/>
    <w:rsid w:val="00503477"/>
    <w:rsid w:val="005913E6"/>
    <w:rsid w:val="0066431B"/>
    <w:rsid w:val="006F5B56"/>
    <w:rsid w:val="006F5EE4"/>
    <w:rsid w:val="007C42F0"/>
    <w:rsid w:val="007C5243"/>
    <w:rsid w:val="007D7B32"/>
    <w:rsid w:val="00811447"/>
    <w:rsid w:val="00830887"/>
    <w:rsid w:val="0086124D"/>
    <w:rsid w:val="00864F59"/>
    <w:rsid w:val="008B4F8C"/>
    <w:rsid w:val="00960BD3"/>
    <w:rsid w:val="0097767E"/>
    <w:rsid w:val="00977F77"/>
    <w:rsid w:val="0098079C"/>
    <w:rsid w:val="009D2D75"/>
    <w:rsid w:val="00A1045B"/>
    <w:rsid w:val="00A171A6"/>
    <w:rsid w:val="00A20ABF"/>
    <w:rsid w:val="00AF2E4E"/>
    <w:rsid w:val="00B077DA"/>
    <w:rsid w:val="00B10475"/>
    <w:rsid w:val="00B56625"/>
    <w:rsid w:val="00B96D34"/>
    <w:rsid w:val="00BB38B1"/>
    <w:rsid w:val="00BC366D"/>
    <w:rsid w:val="00BE6DC6"/>
    <w:rsid w:val="00C81F71"/>
    <w:rsid w:val="00CB7DE4"/>
    <w:rsid w:val="00CC7B89"/>
    <w:rsid w:val="00D96B4A"/>
    <w:rsid w:val="00DA5862"/>
    <w:rsid w:val="00DE7C35"/>
    <w:rsid w:val="00E42A02"/>
    <w:rsid w:val="00E66C02"/>
    <w:rsid w:val="00E939E5"/>
    <w:rsid w:val="00EF2BBF"/>
    <w:rsid w:val="00F20A1C"/>
    <w:rsid w:val="00F77033"/>
    <w:rsid w:val="00FA6A46"/>
    <w:rsid w:val="00FC16B5"/>
    <w:rsid w:val="00FC6C27"/>
    <w:rsid w:val="00FD2EE0"/>
    <w:rsid w:val="00FD61AD"/>
    <w:rsid w:val="00FF4C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9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1"/>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 w:type="paragraph" w:styleId="Textoindependiente">
    <w:name w:val="Body Text"/>
    <w:basedOn w:val="Normal"/>
    <w:link w:val="TextoindependienteCar"/>
    <w:uiPriority w:val="99"/>
    <w:semiHidden/>
    <w:unhideWhenUsed/>
    <w:rsid w:val="00B077DA"/>
    <w:pPr>
      <w:spacing w:after="120"/>
    </w:pPr>
  </w:style>
  <w:style w:type="character" w:customStyle="1" w:styleId="TextoindependienteCar">
    <w:name w:val="Texto independiente Car"/>
    <w:basedOn w:val="Fuentedeprrafopredeter"/>
    <w:link w:val="Textoindependiente"/>
    <w:uiPriority w:val="99"/>
    <w:semiHidden/>
    <w:rsid w:val="00B077DA"/>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1"/>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 w:type="paragraph" w:styleId="Textoindependiente">
    <w:name w:val="Body Text"/>
    <w:basedOn w:val="Normal"/>
    <w:link w:val="TextoindependienteCar"/>
    <w:uiPriority w:val="99"/>
    <w:semiHidden/>
    <w:unhideWhenUsed/>
    <w:rsid w:val="00B077DA"/>
    <w:pPr>
      <w:spacing w:after="120"/>
    </w:pPr>
  </w:style>
  <w:style w:type="character" w:customStyle="1" w:styleId="TextoindependienteCar">
    <w:name w:val="Texto independiente Car"/>
    <w:basedOn w:val="Fuentedeprrafopredeter"/>
    <w:link w:val="Textoindependiente"/>
    <w:uiPriority w:val="99"/>
    <w:semiHidden/>
    <w:rsid w:val="00B077DA"/>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02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724</Words>
  <Characters>3986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DAS01</dc:creator>
  <cp:lastModifiedBy>ANTOLINO SANCHEZ SANCHEZ</cp:lastModifiedBy>
  <cp:revision>8</cp:revision>
  <cp:lastPrinted>2023-11-16T17:08:00Z</cp:lastPrinted>
  <dcterms:created xsi:type="dcterms:W3CDTF">2023-09-30T21:06:00Z</dcterms:created>
  <dcterms:modified xsi:type="dcterms:W3CDTF">2023-11-16T17:08:00Z</dcterms:modified>
</cp:coreProperties>
</file>